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20" w:lineRule="exact"/>
        <w:rPr>
          <w:rFonts w:hAnsi="宋体" w:cs="宋体"/>
          <w:color w:val="auto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2024年成都彭州市城乡规划师招聘岗位表</w:t>
      </w:r>
    </w:p>
    <w:tbl>
      <w:tblPr>
        <w:tblStyle w:val="5"/>
        <w:tblpPr w:leftFromText="180" w:rightFromText="180" w:vertAnchor="text" w:horzAnchor="page" w:tblpX="1485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69"/>
        <w:gridCol w:w="871"/>
        <w:gridCol w:w="871"/>
        <w:gridCol w:w="2032"/>
        <w:gridCol w:w="1348"/>
        <w:gridCol w:w="111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47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序号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岗位名称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岗位代码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</w:rPr>
              <w:t>招聘人数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</w:rPr>
              <w:t>专业要求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</w:rPr>
              <w:t>学历</w:t>
            </w: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学位要求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年龄</w:t>
            </w:r>
          </w:p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pStyle w:val="3"/>
              <w:spacing w:line="520" w:lineRule="exact"/>
              <w:jc w:val="center"/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30"/>
                <w:szCs w:val="30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4" w:hRule="atLeast"/>
        </w:trPr>
        <w:tc>
          <w:tcPr>
            <w:tcW w:w="547" w:type="dxa"/>
            <w:noWrap w:val="0"/>
            <w:vAlign w:val="top"/>
          </w:tcPr>
          <w:p>
            <w:pPr>
              <w:pStyle w:val="3"/>
              <w:spacing w:line="360" w:lineRule="exact"/>
              <w:jc w:val="center"/>
              <w:rPr>
                <w:rFonts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pStyle w:val="3"/>
              <w:spacing w:line="360" w:lineRule="exact"/>
              <w:rPr>
                <w:rFonts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eastAsia="zh-CN"/>
              </w:rPr>
              <w:t>城乡规划师</w:t>
            </w:r>
          </w:p>
        </w:tc>
        <w:tc>
          <w:tcPr>
            <w:tcW w:w="871" w:type="dxa"/>
            <w:noWrap w:val="0"/>
            <w:vAlign w:val="top"/>
          </w:tcPr>
          <w:p>
            <w:pPr>
              <w:pStyle w:val="3"/>
              <w:spacing w:line="360" w:lineRule="exact"/>
              <w:rPr>
                <w:rFonts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01001</w:t>
            </w:r>
          </w:p>
        </w:tc>
        <w:tc>
          <w:tcPr>
            <w:tcW w:w="871" w:type="dxa"/>
            <w:noWrap w:val="0"/>
            <w:vAlign w:val="top"/>
          </w:tcPr>
          <w:p>
            <w:pPr>
              <w:pStyle w:val="3"/>
              <w:spacing w:line="360" w:lineRule="exact"/>
              <w:jc w:val="center"/>
              <w:rPr>
                <w:rFonts w:hint="default" w:hAnsi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6人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pStyle w:val="3"/>
              <w:spacing w:line="360" w:lineRule="exact"/>
              <w:rPr>
                <w:rFonts w:hint="eastAsia" w:ascii="仿宋_GB2312" w:hAnsi="Courier New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本科：城乡规划、城市设计、人居环境科学与技术、建筑学、土地资源管理、测绘工程、地理空间信息工程、地理信息科学、资源环境科学、土木工程、建筑环境与能源应用工程；</w:t>
            </w:r>
          </w:p>
          <w:p>
            <w:pPr>
              <w:pStyle w:val="3"/>
              <w:spacing w:line="360" w:lineRule="exact"/>
              <w:rPr>
                <w:rFonts w:hint="eastAsia" w:ascii="仿宋_GB2312" w:hAnsi="Courier New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研究生：城乡规划、城乡规划学、建筑学、土地资源管理、地图制图学与地理信息工程、土木工程、测绘工程。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3"/>
              <w:spacing w:line="360" w:lineRule="exact"/>
              <w:rPr>
                <w:rFonts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普通高等教育“双一流”建设高校全日制本科学历或普通高等教育全日制研究生及以上学历，并取得学历相应学位。</w:t>
            </w:r>
          </w:p>
        </w:tc>
        <w:tc>
          <w:tcPr>
            <w:tcW w:w="1113" w:type="dxa"/>
            <w:noWrap w:val="0"/>
            <w:vAlign w:val="top"/>
          </w:tcPr>
          <w:p>
            <w:pPr>
              <w:pStyle w:val="3"/>
              <w:spacing w:line="36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198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日及以后出生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pStyle w:val="3"/>
              <w:numPr>
                <w:ilvl w:val="0"/>
                <w:numId w:val="1"/>
              </w:numPr>
              <w:spacing w:line="36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取得“注册城乡规划师”、“注册测绘师”或“一级注册建筑师”职业资格证书的人员学历可放宽至普通高等教育全日制本科。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2.学历为</w:t>
            </w:r>
            <w:r>
              <w:rPr>
                <w:rFonts w:hint="eastAsia" w:ascii="仿宋_GB2312" w:hAnsi="Courier New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须提供3年及以上土地资源管理、规划相关工作经验证明材料。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exact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3.招聘后在彭最低服务年限为3年。</w:t>
            </w:r>
          </w:p>
        </w:tc>
      </w:tr>
    </w:tbl>
    <w:p>
      <w:pPr>
        <w:spacing w:line="560" w:lineRule="exact"/>
        <w:rPr>
          <w:rFonts w:ascii="黑体" w:hAnsi="宋体" w:eastAsia="黑体" w:cs="宋体"/>
          <w:color w:val="auto"/>
          <w:sz w:val="32"/>
          <w:szCs w:val="32"/>
        </w:rPr>
        <w:sectPr>
          <w:pgSz w:w="11906" w:h="16838"/>
          <w:pgMar w:top="1984" w:right="1587" w:bottom="2098" w:left="1474" w:header="851" w:footer="1531" w:gutter="0"/>
          <w:cols w:space="720" w:num="1"/>
          <w:titlePg/>
          <w:rtlGutter w:val="0"/>
          <w:docGrid w:type="lines" w:linePitch="315" w:charSpace="0"/>
        </w:sectPr>
      </w:pPr>
    </w:p>
    <w:p>
      <w:pPr>
        <w:pStyle w:val="3"/>
        <w:spacing w:line="720" w:lineRule="exac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 xml:space="preserve">附件2     </w:t>
      </w:r>
    </w:p>
    <w:p>
      <w:pPr>
        <w:pStyle w:val="3"/>
        <w:spacing w:line="7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年彭州市城乡规划师报名表</w:t>
      </w:r>
    </w:p>
    <w:tbl>
      <w:tblPr>
        <w:tblStyle w:val="5"/>
        <w:tblpPr w:leftFromText="180" w:rightFromText="180" w:vertAnchor="text" w:horzAnchor="margin" w:tblpXSpec="center" w:tblpY="20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985"/>
        <w:gridCol w:w="993"/>
        <w:gridCol w:w="283"/>
        <w:gridCol w:w="993"/>
        <w:gridCol w:w="142"/>
        <w:gridCol w:w="1134"/>
        <w:gridCol w:w="1277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（学位）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单  位</w:t>
            </w:r>
          </w:p>
        </w:tc>
        <w:tc>
          <w:tcPr>
            <w:tcW w:w="4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现家庭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住  址</w:t>
            </w:r>
          </w:p>
        </w:tc>
        <w:tc>
          <w:tcPr>
            <w:tcW w:w="4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个人工作及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获奖经历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8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（报名表提交后，将电话或短信通知通过资格初审人员。）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vanish/>
          <w:sz w:val="21"/>
        </w:rPr>
      </w:pPr>
      <w:bookmarkStart w:id="0" w:name="_GoBack"/>
    </w:p>
    <w:bookmarkEnd w:id="0"/>
    <w:sectPr>
      <w:footerReference r:id="rId4" w:type="first"/>
      <w:footerReference r:id="rId3" w:type="default"/>
      <w:pgSz w:w="11906" w:h="16838"/>
      <w:pgMar w:top="1984" w:right="1587" w:bottom="2098" w:left="1474" w:header="851" w:footer="1531" w:gutter="0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CAA5B"/>
    <w:multiLevelType w:val="singleLevel"/>
    <w:tmpl w:val="290CAA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JlZDMyNWJlYWJkZWExYmZjNjQ5NzNiMDQwOTkifQ=="/>
  </w:docVars>
  <w:rsids>
    <w:rsidRoot w:val="561A4D74"/>
    <w:rsid w:val="561A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uiPriority w:val="0"/>
    <w:pPr>
      <w:spacing w:line="240" w:lineRule="atLeast"/>
    </w:pPr>
    <w:rPr>
      <w:rFonts w:ascii="Times New Roman" w:hAnsi="Times New Roman" w:eastAsia="小标宋" w:cs="Times New Roman"/>
      <w:sz w:val="44"/>
    </w:rPr>
  </w:style>
  <w:style w:type="paragraph" w:styleId="3">
    <w:name w:val="Plain Text"/>
    <w:basedOn w:val="1"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2024-03-18T02:10:00Z</dcterms:created>
  <dc:creator>.*狂躁的小绵羊</dc:creator>
  <cp:lastModifiedBy>.*狂躁的小绵羊</cp:lastModifiedBy>
  <dcterms:modified xsi:type="dcterms:W3CDTF">2024-03-18T02:16:17Z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BEFF4623CF7643EEBF3F2B6D9859219A_11</vt:lpwstr>
  </property>
</Properties>
</file>