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-420" w:leftChars="-200" w:firstLine="0" w:firstLineChars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附件1</w:t>
      </w:r>
    </w:p>
    <w:p>
      <w:pPr>
        <w:pStyle w:val="2"/>
        <w:ind w:left="-420" w:leftChars="-200" w:firstLine="0" w:firstLineChars="0"/>
        <w:jc w:val="center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highlight w:val="none"/>
          <w:shd w:val="clear" w:color="auto" w:fill="auto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highlight w:val="none"/>
          <w:shd w:val="clear" w:color="auto" w:fill="auto"/>
        </w:rPr>
        <w:t>年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highlight w:val="none"/>
          <w:shd w:val="clear" w:color="auto" w:fill="auto"/>
          <w:lang w:eastAsia="zh-CN"/>
        </w:rPr>
        <w:t>成都湔江蓉锦文化发展有限公司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highlight w:val="none"/>
          <w:shd w:val="clear" w:color="auto" w:fill="auto"/>
        </w:rPr>
        <w:t>招聘岗位表</w:t>
      </w:r>
    </w:p>
    <w:bookmarkEnd w:id="0"/>
    <w:tbl>
      <w:tblPr>
        <w:tblStyle w:val="3"/>
        <w:tblW w:w="591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07"/>
        <w:gridCol w:w="825"/>
        <w:gridCol w:w="1095"/>
        <w:gridCol w:w="1122"/>
        <w:gridCol w:w="1761"/>
        <w:gridCol w:w="3584"/>
        <w:gridCol w:w="3155"/>
        <w:gridCol w:w="1195"/>
        <w:gridCol w:w="1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岗位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人数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专业要求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学历要求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年龄要求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岗位职责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任职条件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薪酬标准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服饰部专员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设计类、轻工纺织类、市场营销类相关专业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全日制大学本科及以上学历，并取得相应学位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熟悉并跟踪业务市场，做好客情维护工作和市场推广工作；</w:t>
            </w:r>
          </w:p>
          <w:p>
            <w:pPr>
              <w:pStyle w:val="2"/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配合部门负责人做好业务全流程工作的开展；</w:t>
            </w:r>
          </w:p>
          <w:p>
            <w:pPr>
              <w:pStyle w:val="2"/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负责做好本部门的周报、月报等数据统计工作，并制定年度经营计划；</w:t>
            </w:r>
          </w:p>
          <w:p>
            <w:pPr>
              <w:pStyle w:val="2"/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负责本部门的内业工作，包括业务流程的办理和执行，档案收集和管理工作。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1.为人正直，形象佳，性格开朗，责任心强，并具备高度的工作热情和开拓精神；</w:t>
            </w:r>
          </w:p>
          <w:p>
            <w:pPr>
              <w:pStyle w:val="2"/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2.具备一定的审美能力、市场洞察力和营销经验；</w:t>
            </w:r>
          </w:p>
          <w:p>
            <w:pPr>
              <w:pStyle w:val="2"/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3.具有娴熟的交际沟通和协调能力，计划与执行能力。</w:t>
            </w:r>
          </w:p>
          <w:p>
            <w:pPr>
              <w:pStyle w:val="2"/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4.具备较高的服务意识和较强的服务能力。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7-9万/年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本岗位属于紧缺、急需岗位，如报名人数少于或等于招聘人数，也可直接开考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文创会展部专员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市场营销类、新闻传播类、设计类、会展会务类相关专业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全日制大学本科及以上学历，并取得相应学位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2"/>
              </w:num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负责市场调研和市场的拓展；</w:t>
            </w:r>
          </w:p>
          <w:p>
            <w:pPr>
              <w:pStyle w:val="2"/>
              <w:widowControl/>
              <w:numPr>
                <w:ilvl w:val="0"/>
                <w:numId w:val="2"/>
              </w:num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负责撰写项目策划案和项目的执行；</w:t>
            </w:r>
          </w:p>
          <w:p>
            <w:pPr>
              <w:pStyle w:val="2"/>
              <w:widowControl/>
              <w:numPr>
                <w:ilvl w:val="0"/>
                <w:numId w:val="2"/>
              </w:num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熟悉文创市场并与各商家建立良好的合作关系；</w:t>
            </w:r>
          </w:p>
          <w:p>
            <w:pPr>
              <w:pStyle w:val="2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配合部门负责人做好业务各项工作的开展；</w:t>
            </w:r>
          </w:p>
          <w:p>
            <w:pPr>
              <w:pStyle w:val="2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负责做好本部门的周报、月报等数据统计工作；</w:t>
            </w:r>
          </w:p>
          <w:p>
            <w:pPr>
              <w:pStyle w:val="2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做好本部门的内业工作，流程办理、档案收集和管理工作等。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1.思想政治素质好，品行端正、责任心强、敬业、吃苦耐劳；</w:t>
            </w:r>
          </w:p>
          <w:p>
            <w:pPr>
              <w:pStyle w:val="2"/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2.具备娴熟的电脑图文软件操作能力和文案能力、包括且不限于PS、PPT等；</w:t>
            </w:r>
          </w:p>
          <w:p>
            <w:pPr>
              <w:pStyle w:val="2"/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3.具有较好的协调沟通能力，工作负责严谨、具备高度的服务意识和服务能力。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7-9万/年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本岗位属于紧缺、急需岗位，如报名人数少于或等于招聘人数，也可直接开考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3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运营策划部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专员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市场营销类、新媒体类、设计类相关专业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全日制大学本科及以上学历，并取得相应学位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35周岁及以下（1988年1月1日及以后出生）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1. 根据年度经营管理目标,有效执行公司项目运用、策划、推广等工作;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2. 建立健全运营策划业务管理体系,制定制度、流程并实施管理措施;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3. 负责协调与相关协作单位的关系,拓展业务合作和资源领域,促进项目的落地执行;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4. 负责组织与营销相关的市场调研及调查工作,广泛收集所有相关信息,跟进市场发展动态;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5.定期完成(周、月、年度)工作计划与总结。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1.具备娴熟的电脑图文软件操作能力和文案能力,包括且不限于PS、CDR、PPT等；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2.具有2年以上微信公众号运营经验和电商运营经验。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3.思想政治素质好，品行端正、责任心强、敬业、敢于担当；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4.具有较好协调沟通能力，工作负责严谨，有良好的职业道德。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7-9万/年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本岗位属于紧缺、急需岗位，如报名人数少于或等于招聘人数，也可直接开考</w:t>
            </w:r>
          </w:p>
        </w:tc>
      </w:tr>
    </w:tbl>
    <w:p>
      <w:pPr>
        <w:rPr>
          <w:color w:val="000000"/>
          <w:highlight w:val="none"/>
          <w:shd w:val="clear" w:color="auto" w:fill="auto"/>
        </w:rPr>
        <w:sectPr>
          <w:pgSz w:w="16838" w:h="11906" w:orient="landscape"/>
          <w:pgMar w:top="1587" w:right="2098" w:bottom="1474" w:left="1984" w:header="850" w:footer="992" w:gutter="0"/>
          <w:cols w:space="720" w:num="1"/>
          <w:rtlGutter w:val="0"/>
          <w:docGrid w:type="lines" w:linePitch="312" w:charSpace="0"/>
        </w:sectPr>
      </w:pPr>
    </w:p>
    <w:p>
      <w:pPr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558DB3"/>
    <w:multiLevelType w:val="singleLevel"/>
    <w:tmpl w:val="8A558D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7ED2BA9"/>
    <w:multiLevelType w:val="singleLevel"/>
    <w:tmpl w:val="67ED2B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YWFkMTY3ZDVkY2FkOGMxYTQxODU2MzE0MzliNmMifQ=="/>
  </w:docVars>
  <w:rsids>
    <w:rsidRoot w:val="097F2EA8"/>
    <w:rsid w:val="097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basedOn w:val="1"/>
    <w:qFormat/>
    <w:uiPriority w:val="99"/>
    <w:pPr>
      <w:spacing w:line="240" w:lineRule="atLeast"/>
    </w:pPr>
    <w:rPr>
      <w:rFonts w:eastAsia="小标宋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2023-10-08T01:03:00Z</dcterms:created>
  <dc:creator>hppc</dc:creator>
  <cp:lastModifiedBy>hppc</cp:lastModifiedBy>
  <dcterms:modified xsi:type="dcterms:W3CDTF">2023-10-08T01:04:34Z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2052-11.1.0.12159</vt:lpwstr>
  </property>
  <property fmtid="{D5CDD505-2E9C-101B-9397-08002B2CF9AE}" pid="3" name="ICV">
    <vt:lpwstr>DE2116CA7E784819B6122D265D983AAD</vt:lpwstr>
  </property>
</Properties>
</file>